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4487" w14:textId="2713F338" w:rsidR="00D4324E" w:rsidRPr="00D4324E" w:rsidRDefault="00D4324E" w:rsidP="00D4324E">
      <w:pPr>
        <w:jc w:val="center"/>
        <w:rPr>
          <w:b/>
          <w:bCs/>
          <w:sz w:val="32"/>
          <w:szCs w:val="32"/>
          <w:lang w:val="tr-TR"/>
        </w:rPr>
      </w:pPr>
      <w:r w:rsidRPr="00D4324E">
        <w:rPr>
          <w:b/>
          <w:bCs/>
          <w:sz w:val="32"/>
          <w:szCs w:val="32"/>
          <w:lang w:val="tr-TR"/>
        </w:rPr>
        <w:t>8. İZMİR RÜZGAR SEMPOZYUMU ve SERGİSİ</w:t>
      </w:r>
    </w:p>
    <w:p w14:paraId="4E88D32D" w14:textId="609D18E1" w:rsidR="00D4324E" w:rsidRPr="00D4324E" w:rsidRDefault="00D4324E" w:rsidP="00D4324E">
      <w:pPr>
        <w:jc w:val="center"/>
        <w:rPr>
          <w:b/>
          <w:bCs/>
          <w:sz w:val="32"/>
          <w:szCs w:val="32"/>
          <w:lang w:val="tr-TR"/>
        </w:rPr>
      </w:pPr>
      <w:r w:rsidRPr="00D4324E">
        <w:rPr>
          <w:b/>
          <w:bCs/>
          <w:sz w:val="32"/>
          <w:szCs w:val="32"/>
          <w:lang w:val="tr-TR"/>
        </w:rPr>
        <w:t>Bildiri</w:t>
      </w:r>
      <w:r w:rsidRPr="00D4324E">
        <w:rPr>
          <w:b/>
          <w:bCs/>
          <w:sz w:val="32"/>
          <w:szCs w:val="32"/>
          <w:lang w:val="tr-TR"/>
        </w:rPr>
        <w:t xml:space="preserve"> Etik Kurallar</w:t>
      </w:r>
      <w:r w:rsidR="00496AC9">
        <w:rPr>
          <w:b/>
          <w:bCs/>
          <w:sz w:val="32"/>
          <w:szCs w:val="32"/>
          <w:lang w:val="tr-TR"/>
        </w:rPr>
        <w:t>ı</w:t>
      </w:r>
    </w:p>
    <w:p w14:paraId="0FC86CE7" w14:textId="08F84C6D" w:rsidR="00D4324E" w:rsidRDefault="00496AC9" w:rsidP="00D4324E">
      <w:pPr>
        <w:jc w:val="center"/>
        <w:rPr>
          <w:b/>
          <w:bCs/>
          <w:i/>
          <w:iCs/>
          <w:sz w:val="22"/>
          <w:szCs w:val="22"/>
          <w:lang w:val="tr-TR"/>
        </w:rPr>
      </w:pPr>
      <w:r>
        <w:rPr>
          <w:b/>
          <w:bCs/>
          <w:i/>
          <w:iCs/>
          <w:sz w:val="22"/>
          <w:szCs w:val="22"/>
          <w:lang w:val="tr-TR"/>
        </w:rPr>
        <w:t>Sempozyum bildirileri “</w:t>
      </w:r>
      <w:r w:rsidRPr="00496AC9">
        <w:rPr>
          <w:b/>
          <w:bCs/>
          <w:i/>
          <w:iCs/>
          <w:sz w:val="22"/>
          <w:szCs w:val="22"/>
          <w:lang w:val="tr-TR"/>
        </w:rPr>
        <w:t>Çift kör hakem değerlendirmesi</w:t>
      </w:r>
      <w:r>
        <w:rPr>
          <w:b/>
          <w:bCs/>
          <w:i/>
          <w:iCs/>
          <w:sz w:val="22"/>
          <w:szCs w:val="22"/>
          <w:lang w:val="tr-TR"/>
        </w:rPr>
        <w:t>”</w:t>
      </w:r>
      <w:r w:rsidRPr="00496AC9">
        <w:rPr>
          <w:b/>
          <w:bCs/>
          <w:i/>
          <w:iCs/>
          <w:sz w:val="22"/>
          <w:szCs w:val="22"/>
          <w:lang w:val="tr-TR"/>
        </w:rPr>
        <w:t xml:space="preserve"> </w:t>
      </w:r>
      <w:r>
        <w:rPr>
          <w:b/>
          <w:bCs/>
          <w:i/>
          <w:iCs/>
          <w:sz w:val="22"/>
          <w:szCs w:val="22"/>
          <w:lang w:val="tr-TR"/>
        </w:rPr>
        <w:t xml:space="preserve">ile incelenecektir. </w:t>
      </w:r>
      <w:r w:rsidR="00D4324E" w:rsidRPr="00D4324E">
        <w:rPr>
          <w:b/>
          <w:bCs/>
          <w:i/>
          <w:iCs/>
          <w:sz w:val="22"/>
          <w:szCs w:val="22"/>
          <w:lang w:val="tr-TR"/>
        </w:rPr>
        <w:t>Aşağıda listelenen etik kuralların</w:t>
      </w:r>
      <w:r w:rsidR="00D50133">
        <w:rPr>
          <w:rStyle w:val="FootnoteReference"/>
          <w:b/>
          <w:bCs/>
          <w:i/>
          <w:iCs/>
          <w:sz w:val="22"/>
          <w:szCs w:val="22"/>
          <w:lang w:val="tr-TR"/>
        </w:rPr>
        <w:footnoteReference w:id="1"/>
      </w:r>
      <w:r w:rsidR="00D4324E" w:rsidRPr="00D4324E">
        <w:rPr>
          <w:b/>
          <w:bCs/>
          <w:i/>
          <w:iCs/>
          <w:sz w:val="22"/>
          <w:szCs w:val="22"/>
          <w:lang w:val="tr-TR"/>
        </w:rPr>
        <w:t xml:space="preserve"> ihlal edilmesi durumunda bildiriler sempozyuma kabul edilmez. Kabul edilse dahi, etik ihlal anlaşıldığında bildiriler arasından çıkartılır. </w:t>
      </w:r>
    </w:p>
    <w:p w14:paraId="721A44E1" w14:textId="77777777" w:rsidR="00D4324E" w:rsidRPr="00D4324E" w:rsidRDefault="00D4324E" w:rsidP="00D4324E">
      <w:pPr>
        <w:jc w:val="both"/>
        <w:rPr>
          <w:sz w:val="20"/>
          <w:szCs w:val="20"/>
          <w:lang w:val="tr-TR"/>
        </w:rPr>
      </w:pPr>
    </w:p>
    <w:p w14:paraId="74D15C47" w14:textId="77777777" w:rsidR="00D4324E" w:rsidRPr="00D4324E" w:rsidRDefault="00D4324E" w:rsidP="00D4324E">
      <w:pPr>
        <w:jc w:val="both"/>
        <w:rPr>
          <w:b/>
          <w:bCs/>
          <w:sz w:val="22"/>
          <w:szCs w:val="22"/>
          <w:lang w:val="tr-TR"/>
        </w:rPr>
      </w:pPr>
      <w:r w:rsidRPr="00D4324E">
        <w:rPr>
          <w:b/>
          <w:bCs/>
          <w:sz w:val="22"/>
          <w:szCs w:val="22"/>
          <w:lang w:val="tr-TR"/>
        </w:rPr>
        <w:t>1. Özgünlük ve İntihal</w:t>
      </w:r>
    </w:p>
    <w:p w14:paraId="614B86C3" w14:textId="4E1AB461" w:rsidR="00D4324E" w:rsidRPr="00D4324E" w:rsidRDefault="00D4324E" w:rsidP="00D4324E">
      <w:pPr>
        <w:jc w:val="both"/>
        <w:rPr>
          <w:sz w:val="22"/>
          <w:szCs w:val="22"/>
          <w:lang w:val="tr-TR"/>
        </w:rPr>
      </w:pPr>
      <w:r w:rsidRPr="00D4324E">
        <w:rPr>
          <w:sz w:val="22"/>
          <w:szCs w:val="22"/>
          <w:lang w:val="tr-TR"/>
        </w:rPr>
        <w:t>Başvurular, yazarların kendi özgün çalışmaları olmalıdır. Başkalarının veri veya fikirlerini uygun kaynak göstermeden kullanmak yasaktır. Kendi önceki çalışmalarını atıf vermeden tekrar kullanmak da etik dışıdır.</w:t>
      </w:r>
    </w:p>
    <w:p w14:paraId="5BEA9BA0" w14:textId="77777777" w:rsidR="00D4324E" w:rsidRPr="00D4324E" w:rsidRDefault="00D4324E" w:rsidP="00D4324E">
      <w:pPr>
        <w:jc w:val="both"/>
        <w:rPr>
          <w:b/>
          <w:bCs/>
          <w:sz w:val="22"/>
          <w:szCs w:val="22"/>
          <w:lang w:val="tr-TR"/>
        </w:rPr>
      </w:pPr>
      <w:r w:rsidRPr="00D4324E">
        <w:rPr>
          <w:b/>
          <w:bCs/>
          <w:sz w:val="22"/>
          <w:szCs w:val="22"/>
          <w:lang w:val="tr-TR"/>
        </w:rPr>
        <w:t>2. Yazarlık ve Katkı</w:t>
      </w:r>
    </w:p>
    <w:p w14:paraId="77ABDFAE" w14:textId="4D26370C" w:rsidR="00D4324E" w:rsidRPr="00D4324E" w:rsidRDefault="00D4324E" w:rsidP="00D4324E">
      <w:pPr>
        <w:jc w:val="both"/>
        <w:rPr>
          <w:sz w:val="22"/>
          <w:szCs w:val="22"/>
          <w:lang w:val="tr-TR"/>
        </w:rPr>
      </w:pPr>
      <w:r w:rsidRPr="00D4324E">
        <w:rPr>
          <w:sz w:val="22"/>
          <w:szCs w:val="22"/>
          <w:lang w:val="tr-TR"/>
        </w:rPr>
        <w:t>Sadece araştırmanın tasarımı, yürütülmesi, analizi veya yorumlanmasına önemli katkıda bulunan kişiler yazar olarak listelenmelidir. Tüm yazarlar, makalenin son halini onaylamalı ve gönderime rıza göstermelidir.</w:t>
      </w:r>
    </w:p>
    <w:p w14:paraId="7BF87D64" w14:textId="77777777" w:rsidR="00D4324E" w:rsidRPr="00D4324E" w:rsidRDefault="00D4324E" w:rsidP="00D4324E">
      <w:pPr>
        <w:jc w:val="both"/>
        <w:rPr>
          <w:b/>
          <w:bCs/>
          <w:sz w:val="22"/>
          <w:szCs w:val="22"/>
          <w:lang w:val="tr-TR"/>
        </w:rPr>
      </w:pPr>
      <w:r w:rsidRPr="00D4324E">
        <w:rPr>
          <w:b/>
          <w:bCs/>
          <w:sz w:val="22"/>
          <w:szCs w:val="22"/>
          <w:lang w:val="tr-TR"/>
        </w:rPr>
        <w:t>3. Veri Bütünlüğü ve Şeffaflık</w:t>
      </w:r>
    </w:p>
    <w:p w14:paraId="29CBFC15" w14:textId="151E7975" w:rsidR="00D4324E" w:rsidRPr="00D4324E" w:rsidRDefault="00D4324E" w:rsidP="00D4324E">
      <w:pPr>
        <w:jc w:val="both"/>
        <w:rPr>
          <w:sz w:val="22"/>
          <w:szCs w:val="22"/>
          <w:lang w:val="tr-TR"/>
        </w:rPr>
      </w:pPr>
      <w:r w:rsidRPr="00D4324E">
        <w:rPr>
          <w:sz w:val="22"/>
          <w:szCs w:val="22"/>
          <w:lang w:val="tr-TR"/>
        </w:rPr>
        <w:t xml:space="preserve">Yazarlar, araştırmalarını ve sonuçlarını doğru şekilde sunmaktan sorumludur. Veri uydurma, değiştirme veya seçici raporlama yasaktır. </w:t>
      </w:r>
    </w:p>
    <w:p w14:paraId="46F067E6" w14:textId="5C36A8ED" w:rsidR="00D4324E" w:rsidRPr="00D4324E" w:rsidRDefault="00D4324E" w:rsidP="00D4324E">
      <w:pPr>
        <w:jc w:val="both"/>
        <w:rPr>
          <w:b/>
          <w:bCs/>
          <w:sz w:val="22"/>
          <w:szCs w:val="22"/>
          <w:lang w:val="tr-TR"/>
        </w:rPr>
      </w:pPr>
      <w:r w:rsidRPr="00D4324E">
        <w:rPr>
          <w:b/>
          <w:bCs/>
          <w:sz w:val="22"/>
          <w:szCs w:val="22"/>
          <w:lang w:val="tr-TR"/>
        </w:rPr>
        <w:t>4</w:t>
      </w:r>
      <w:r w:rsidRPr="00D4324E">
        <w:rPr>
          <w:b/>
          <w:bCs/>
          <w:sz w:val="22"/>
          <w:szCs w:val="22"/>
          <w:lang w:val="tr-TR"/>
        </w:rPr>
        <w:t>. Çıkar Çatışmalarının Açıklanması</w:t>
      </w:r>
    </w:p>
    <w:p w14:paraId="0968FD01" w14:textId="37FB6D95" w:rsidR="00D4324E" w:rsidRPr="00D4324E" w:rsidRDefault="00D4324E" w:rsidP="00D4324E">
      <w:pPr>
        <w:jc w:val="both"/>
        <w:rPr>
          <w:sz w:val="22"/>
          <w:szCs w:val="22"/>
          <w:lang w:val="tr-TR"/>
        </w:rPr>
      </w:pPr>
      <w:r w:rsidRPr="00D4324E">
        <w:rPr>
          <w:sz w:val="22"/>
          <w:szCs w:val="22"/>
          <w:lang w:val="tr-TR"/>
        </w:rPr>
        <w:t>Yazarlar, araştırmalarının sonuçlarını etkileyebilecek herhangi bir finansal veya kişisel çıkar ilişkisini açıklamalıdır. Fon sağlayıcılar ve ilişkili kuruluşlar belirtilmelidir.</w:t>
      </w:r>
    </w:p>
    <w:p w14:paraId="0164F6D9" w14:textId="1297F729" w:rsidR="00D4324E" w:rsidRPr="00D4324E" w:rsidRDefault="00D4324E" w:rsidP="00D4324E">
      <w:pPr>
        <w:jc w:val="both"/>
        <w:rPr>
          <w:b/>
          <w:bCs/>
          <w:sz w:val="22"/>
          <w:szCs w:val="22"/>
          <w:lang w:val="tr-TR"/>
        </w:rPr>
      </w:pPr>
      <w:r w:rsidRPr="00D4324E">
        <w:rPr>
          <w:b/>
          <w:bCs/>
          <w:sz w:val="22"/>
          <w:szCs w:val="22"/>
          <w:lang w:val="tr-TR"/>
        </w:rPr>
        <w:t>5</w:t>
      </w:r>
      <w:r w:rsidRPr="00D4324E">
        <w:rPr>
          <w:b/>
          <w:bCs/>
          <w:sz w:val="22"/>
          <w:szCs w:val="22"/>
          <w:lang w:val="tr-TR"/>
        </w:rPr>
        <w:t>. Üretken Yapay Zekâ Araçlarının Kullanımı</w:t>
      </w:r>
    </w:p>
    <w:p w14:paraId="5E235613" w14:textId="6AF1ADF8" w:rsidR="00D4324E" w:rsidRPr="00D4324E" w:rsidRDefault="00D4324E" w:rsidP="00D4324E">
      <w:pPr>
        <w:jc w:val="both"/>
        <w:rPr>
          <w:sz w:val="22"/>
          <w:szCs w:val="22"/>
          <w:lang w:val="tr-TR"/>
        </w:rPr>
      </w:pPr>
      <w:r w:rsidRPr="00D4324E">
        <w:rPr>
          <w:sz w:val="22"/>
          <w:szCs w:val="22"/>
          <w:lang w:val="tr-TR"/>
        </w:rPr>
        <w:t>Üretken yapay zekâ araçları yazar olarak listelenemez. Bu tür araçlar, yalnızca yazım ve düzenleme süreçlerinde destek amaçlı kullanılabilir. Tüm içeriğin sorumluluğu yazarlara aittir.</w:t>
      </w:r>
    </w:p>
    <w:p w14:paraId="72D998E0" w14:textId="61D43CB9" w:rsidR="00D4324E" w:rsidRPr="00D4324E" w:rsidRDefault="00D4324E" w:rsidP="00D4324E">
      <w:pPr>
        <w:jc w:val="both"/>
        <w:rPr>
          <w:b/>
          <w:bCs/>
          <w:sz w:val="22"/>
          <w:szCs w:val="22"/>
          <w:lang w:val="tr-TR"/>
        </w:rPr>
      </w:pPr>
      <w:r w:rsidRPr="00D4324E">
        <w:rPr>
          <w:b/>
          <w:bCs/>
          <w:sz w:val="22"/>
          <w:szCs w:val="22"/>
          <w:lang w:val="tr-TR"/>
        </w:rPr>
        <w:t>6</w:t>
      </w:r>
      <w:r w:rsidRPr="00D4324E">
        <w:rPr>
          <w:b/>
          <w:bCs/>
          <w:sz w:val="22"/>
          <w:szCs w:val="22"/>
          <w:lang w:val="tr-TR"/>
        </w:rPr>
        <w:t>. Hakemlik Süreci</w:t>
      </w:r>
    </w:p>
    <w:p w14:paraId="1CBB5A80" w14:textId="16690F26" w:rsidR="00D4324E" w:rsidRPr="00D4324E" w:rsidRDefault="00D4324E" w:rsidP="00D4324E">
      <w:pPr>
        <w:jc w:val="both"/>
        <w:rPr>
          <w:sz w:val="22"/>
          <w:szCs w:val="22"/>
          <w:lang w:val="tr-TR"/>
        </w:rPr>
      </w:pPr>
      <w:r w:rsidRPr="00D4324E">
        <w:rPr>
          <w:sz w:val="22"/>
          <w:szCs w:val="22"/>
          <w:lang w:val="tr-TR"/>
        </w:rPr>
        <w:t>Hakemler, başvuruları gizli tutmalı ve tarafsız bir şekilde değerlendirmelidir. Kişisel eleştirilerden kaçınılmalı ve yapıcı geri bildirim sağlanmalıdır. Hakemler, çıkar çatışmalarını bildirmelidir.</w:t>
      </w:r>
      <w:r w:rsidRPr="00D4324E">
        <w:rPr>
          <w:sz w:val="22"/>
          <w:szCs w:val="22"/>
          <w:lang w:val="tr-TR"/>
        </w:rPr>
        <w:t xml:space="preserve"> Hakem sonuçlarına itiraz edecek bildiri sahibi sadece sempozyum yönetimi ile yazılı olarak iletişime geçmelidir. Hiçbir durumda başvuru sahibi bilim kurulu ya da kurul üyelerinden biri ile doğrudan iletişime geçmemelidir.  </w:t>
      </w:r>
    </w:p>
    <w:p w14:paraId="3A33F2E9" w14:textId="62A20CC0" w:rsidR="00D4324E" w:rsidRPr="00D4324E" w:rsidRDefault="00D4324E" w:rsidP="00D4324E">
      <w:pPr>
        <w:jc w:val="both"/>
        <w:rPr>
          <w:b/>
          <w:bCs/>
          <w:sz w:val="22"/>
          <w:szCs w:val="22"/>
          <w:lang w:val="tr-TR"/>
        </w:rPr>
      </w:pPr>
      <w:r w:rsidRPr="00D4324E">
        <w:rPr>
          <w:b/>
          <w:bCs/>
          <w:sz w:val="22"/>
          <w:szCs w:val="22"/>
          <w:lang w:val="tr-TR"/>
        </w:rPr>
        <w:t>7</w:t>
      </w:r>
      <w:r w:rsidRPr="00D4324E">
        <w:rPr>
          <w:b/>
          <w:bCs/>
          <w:sz w:val="22"/>
          <w:szCs w:val="22"/>
          <w:lang w:val="tr-TR"/>
        </w:rPr>
        <w:t>. Çift Yayın veya Eş Zamanlı Yayın</w:t>
      </w:r>
    </w:p>
    <w:p w14:paraId="2E71AC4C" w14:textId="7DD01789" w:rsidR="00D4324E" w:rsidRPr="00D4324E" w:rsidRDefault="00D4324E" w:rsidP="00D4324E">
      <w:pPr>
        <w:jc w:val="both"/>
        <w:rPr>
          <w:sz w:val="22"/>
          <w:szCs w:val="22"/>
          <w:lang w:val="tr-TR"/>
        </w:rPr>
      </w:pPr>
      <w:r w:rsidRPr="00D4324E">
        <w:rPr>
          <w:sz w:val="22"/>
          <w:szCs w:val="22"/>
          <w:lang w:val="tr-TR"/>
        </w:rPr>
        <w:t>Yazarlar, aynı çalışmayı birden fazla konferansa veya dergiye aynı anda göndermemelidir. Aynı araştırmanın birden fazla yerde yayımlanması etik dışıdır.</w:t>
      </w:r>
    </w:p>
    <w:sectPr w:rsidR="00D4324E" w:rsidRPr="00D432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22AC6" w14:textId="77777777" w:rsidR="007E6D86" w:rsidRDefault="007E6D86" w:rsidP="00D50133">
      <w:pPr>
        <w:spacing w:after="0" w:line="240" w:lineRule="auto"/>
      </w:pPr>
      <w:r>
        <w:separator/>
      </w:r>
    </w:p>
  </w:endnote>
  <w:endnote w:type="continuationSeparator" w:id="0">
    <w:p w14:paraId="18D73264" w14:textId="77777777" w:rsidR="007E6D86" w:rsidRDefault="007E6D86" w:rsidP="00D5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BCBF" w14:textId="77777777" w:rsidR="007E6D86" w:rsidRDefault="007E6D86" w:rsidP="00D50133">
      <w:pPr>
        <w:spacing w:after="0" w:line="240" w:lineRule="auto"/>
      </w:pPr>
      <w:r>
        <w:separator/>
      </w:r>
    </w:p>
  </w:footnote>
  <w:footnote w:type="continuationSeparator" w:id="0">
    <w:p w14:paraId="4D44C530" w14:textId="77777777" w:rsidR="007E6D86" w:rsidRDefault="007E6D86" w:rsidP="00D50133">
      <w:pPr>
        <w:spacing w:after="0" w:line="240" w:lineRule="auto"/>
      </w:pPr>
      <w:r>
        <w:continuationSeparator/>
      </w:r>
    </w:p>
  </w:footnote>
  <w:footnote w:id="1">
    <w:p w14:paraId="3898B868" w14:textId="0C4665E3" w:rsidR="00D50133" w:rsidRDefault="00D50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77AF8">
          <w:rPr>
            <w:rStyle w:val="Hyperlink"/>
          </w:rPr>
          <w:t>https://publicationethics.org/topic-discussions/ethical-aspects-conference-proceedings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4E"/>
    <w:rsid w:val="00056A01"/>
    <w:rsid w:val="001D1F83"/>
    <w:rsid w:val="00496AC9"/>
    <w:rsid w:val="007E6D86"/>
    <w:rsid w:val="00830B25"/>
    <w:rsid w:val="00A01EDA"/>
    <w:rsid w:val="00A020BA"/>
    <w:rsid w:val="00A1223D"/>
    <w:rsid w:val="00C8401C"/>
    <w:rsid w:val="00D4324E"/>
    <w:rsid w:val="00D50133"/>
    <w:rsid w:val="00D91712"/>
    <w:rsid w:val="00DC1AEF"/>
    <w:rsid w:val="00E3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45B4"/>
  <w15:chartTrackingRefBased/>
  <w15:docId w15:val="{53ED1A3F-CE5F-4B04-ACCF-32578D21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2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2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2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2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2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2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2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2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2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2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2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2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2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2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2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2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24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1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1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501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ethics.org/topic-discussions/ethical-aspects-conference-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EA14-4EA6-4F91-B03E-CBC0A490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BINGOL</dc:creator>
  <cp:keywords/>
  <dc:description/>
  <cp:lastModifiedBy>FERHAT BINGOL</cp:lastModifiedBy>
  <cp:revision>2</cp:revision>
  <dcterms:created xsi:type="dcterms:W3CDTF">2025-02-07T12:19:00Z</dcterms:created>
  <dcterms:modified xsi:type="dcterms:W3CDTF">2025-02-07T12:44:00Z</dcterms:modified>
</cp:coreProperties>
</file>